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C0" w:rsidRDefault="00411F53">
      <w:pPr>
        <w:rPr>
          <w:lang w:val="en-US"/>
        </w:rPr>
      </w:pPr>
      <w:proofErr w:type="spellStart"/>
      <w:r w:rsidRPr="00411F53">
        <w:rPr>
          <w:lang w:val="en-US"/>
        </w:rPr>
        <w:t>EcoLite</w:t>
      </w:r>
      <w:proofErr w:type="spellEnd"/>
      <w:r w:rsidRPr="00411F53">
        <w:rPr>
          <w:lang w:val="en-US"/>
        </w:rPr>
        <w:t>™ potential to reduce waste video</w:t>
      </w: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4253"/>
      </w:tblGrid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4252" w:type="dxa"/>
          </w:tcPr>
          <w:p w:rsidR="00D123C0" w:rsidRDefault="00D123C0" w:rsidP="00D123C0">
            <w:pPr>
              <w:rPr>
                <w:lang w:val="en-US"/>
              </w:rPr>
            </w:pPr>
            <w:r>
              <w:rPr>
                <w:lang w:val="en-US"/>
              </w:rPr>
              <w:t>Hello, I’m Carl Masters, Product Manager for the Oxygen Therapy range at Intersurgical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00:06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 this video I’d like to talk about how our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product range could help reduce the clinical waste generated by healthcare providers, and contribute towards achieving environmental targets and objectives.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00:19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At Intersurgical, we are acutely aware of the global environmental challenges facing all </w:t>
            </w:r>
            <w:proofErr w:type="spellStart"/>
            <w:r>
              <w:rPr>
                <w:lang w:val="en-US"/>
              </w:rPr>
              <w:t>organisations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00:27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 our own business, we are constantly reviewing our processes, seeking solutions that are less harmful to the environment, where possible.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00:34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On a daily basis, we receive many questions from our customers about our products that specifically relate to the environment.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00:42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These questions often refer to the recycling of packaging, or the materials used in the products, for example, whether they contain phthalates.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00:52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It is important that we all do as much as we can to reduce the amount of waste that we generate.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00:58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 the case of single use respiratory products; the question is how to minimize the waste, when often the number of patients requiring care is increasing year by year.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01:09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Intersurgical’s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masks may help to reduce the amount of waste generated by healthcare providers.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01:16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Due to the material choices, the weight of these products is generally significantly less than PVC alternatives, and I’d like to demonstrate those differences now.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01:27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So, in this example we’ll look at adult medium concentration oxygen masks, which </w:t>
            </w:r>
            <w:r>
              <w:rPr>
                <w:lang w:val="en-US"/>
              </w:rPr>
              <w:lastRenderedPageBreak/>
              <w:t xml:space="preserve">are sometimes referred to as “simple oxygen masks”.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01:36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So, first of all the </w:t>
            </w:r>
            <w:proofErr w:type="spellStart"/>
            <w:r>
              <w:rPr>
                <w:lang w:val="en-US"/>
              </w:rPr>
              <w:t>Intersurgical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mask, this weighs approximately 15 grams.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01:44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And, the alternative PVC product weighs just over 29 grams, so almost 50% more.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01:54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So, now let’s look at the adult aerosol masks, typically used with </w:t>
            </w:r>
            <w:proofErr w:type="spellStart"/>
            <w:r>
              <w:rPr>
                <w:lang w:val="en-US"/>
              </w:rPr>
              <w:t>venturi</w:t>
            </w:r>
            <w:proofErr w:type="spellEnd"/>
            <w:r>
              <w:rPr>
                <w:lang w:val="en-US"/>
              </w:rPr>
              <w:t xml:space="preserve"> valves or with </w:t>
            </w:r>
            <w:proofErr w:type="spellStart"/>
            <w:r>
              <w:rPr>
                <w:lang w:val="en-US"/>
              </w:rPr>
              <w:t>nebulisers</w:t>
            </w:r>
            <w:proofErr w:type="spellEnd"/>
            <w:r>
              <w:rPr>
                <w:lang w:val="en-US"/>
              </w:rPr>
              <w:t>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02:00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Intersurgical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product weighs approximately 17 grams, and the alternative PVC product weighs approximately 31 grams. So, again, in this example there’s a significant difference in the weight of these products.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02:21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Of course, the weight values for individual products, when taken alone, is minimal.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02:26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However, most hospitals and healthcare facilities use many thousands of these types of products every year, and if we combine the weight differences, the reduction in clinical waste will be significant.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02:40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Here are some examples of the potential for clinical waste reduction based upon various annual usages. In these examples, we assume a 12 gram per mask weight reduction when switching to </w:t>
            </w:r>
            <w:proofErr w:type="spellStart"/>
            <w:r>
              <w:rPr>
                <w:lang w:val="en-US"/>
              </w:rPr>
              <w:t>Intersurgical’s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masks.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[ON SCREEN TEXT TRANSLATION REQUIRED]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03:05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The use of </w:t>
            </w:r>
            <w:proofErr w:type="spellStart"/>
            <w:r>
              <w:rPr>
                <w:lang w:val="en-US"/>
              </w:rPr>
              <w:t>Intersurgical’s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range, has the potential to help healthcare providers make a quantifiable reduction in the environmental impact of their activity.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03:17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product range is very well established in the global market. All of the products featured in this video have been available for many years.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03:26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 w:rsidP="00D123C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 addition to the points I have spoken about already, our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range has additional environmental benefits.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03:33</w:t>
            </w:r>
          </w:p>
          <w:p w:rsidR="00D123C0" w:rsidRDefault="00D123C0" w:rsidP="00D123C0">
            <w:pPr>
              <w:pStyle w:val="NoSpacing"/>
              <w:rPr>
                <w:lang w:val="en-US"/>
              </w:rPr>
            </w:pPr>
          </w:p>
        </w:tc>
        <w:tc>
          <w:tcPr>
            <w:tcW w:w="4252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These are summarized in our Sustainable Development information sheet, and we’ve included a link to that below the video.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03:42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The materials we use in our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range provide many clinical benefits, and these are outlined in a separate video where you can learn more about these products.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03:51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 link to a video about one of our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masks is provided below.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03:58 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 hope you have found this video interesting, and if you have any questions or if you would like to learn more about the </w:t>
            </w:r>
            <w:proofErr w:type="spellStart"/>
            <w:r>
              <w:rPr>
                <w:lang w:val="en-US"/>
              </w:rPr>
              <w:t>EcoLite</w:t>
            </w:r>
            <w:proofErr w:type="spellEnd"/>
            <w:r>
              <w:rPr>
                <w:lang w:val="en-US"/>
              </w:rPr>
              <w:t xml:space="preserve"> product range, please contact us by visiting our website Intersurgical.com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B13744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04:09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13744" w:rsidRPr="000742E8" w:rsidRDefault="00B13744" w:rsidP="00B137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And, thank you very much for watching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B44491">
            <w:pPr>
              <w:rPr>
                <w:lang w:val="en-US"/>
              </w:rPr>
            </w:pPr>
            <w:r>
              <w:rPr>
                <w:lang w:val="en-US"/>
              </w:rPr>
              <w:t xml:space="preserve">On screen titles </w:t>
            </w: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proofErr w:type="spellStart"/>
            <w:r w:rsidRPr="00B44491">
              <w:t>Intersurgical</w:t>
            </w:r>
            <w:proofErr w:type="spellEnd"/>
            <w:r w:rsidRPr="00B44491">
              <w:t xml:space="preserve"> </w:t>
            </w:r>
            <w:proofErr w:type="spellStart"/>
            <w:r w:rsidRPr="00B44491">
              <w:t>EcoLite</w:t>
            </w:r>
            <w:proofErr w:type="spellEnd"/>
            <w:r w:rsidRPr="00B44491">
              <w:t xml:space="preserve">™ range </w:t>
            </w:r>
          </w:p>
          <w:p w:rsidR="00B44491" w:rsidRPr="00B44491" w:rsidRDefault="00B44491" w:rsidP="00B44491">
            <w:r w:rsidRPr="00B44491">
              <w:t>Comfortable for the Patient</w:t>
            </w:r>
          </w:p>
          <w:p w:rsidR="00B44491" w:rsidRPr="00B44491" w:rsidRDefault="00B44491" w:rsidP="00B44491">
            <w:r w:rsidRPr="00B44491">
              <w:t>Comfortable for the environment</w:t>
            </w:r>
          </w:p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Adult oxygen masks</w:t>
            </w:r>
          </w:p>
          <w:p w:rsidR="00B44491" w:rsidRPr="00B44491" w:rsidRDefault="00B44491" w:rsidP="00B44491">
            <w:proofErr w:type="spellStart"/>
            <w:r w:rsidRPr="00B44491">
              <w:t>EcoLite</w:t>
            </w:r>
            <w:proofErr w:type="spellEnd"/>
            <w:r w:rsidRPr="00B44491">
              <w:t xml:space="preserve"> mask = 15.22g</w:t>
            </w:r>
          </w:p>
          <w:p w:rsidR="00B44491" w:rsidRPr="00B44491" w:rsidRDefault="00B44491" w:rsidP="00B44491">
            <w:r w:rsidRPr="00B44491">
              <w:t>PVC mask = 29.08g</w:t>
            </w:r>
          </w:p>
          <w:p w:rsidR="00B44491" w:rsidRPr="00B44491" w:rsidRDefault="00B44491" w:rsidP="00B44491">
            <w:r w:rsidRPr="00B44491">
              <w:t>Weight difference= 13.86g (47.7%)</w:t>
            </w:r>
          </w:p>
          <w:p w:rsidR="00D123C0" w:rsidRPr="00B44491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Pr="00B44491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proofErr w:type="spellStart"/>
            <w:r w:rsidRPr="00B44491">
              <w:t>EcoLite</w:t>
            </w:r>
            <w:proofErr w:type="spellEnd"/>
            <w:r w:rsidRPr="00B44491">
              <w:t xml:space="preserve"> mask = 17.01g</w:t>
            </w:r>
          </w:p>
          <w:p w:rsidR="00B44491" w:rsidRPr="00B44491" w:rsidRDefault="00B44491" w:rsidP="00B44491">
            <w:r w:rsidRPr="00B44491">
              <w:t>PVC mask = 31.42g</w:t>
            </w:r>
          </w:p>
          <w:p w:rsidR="00B44491" w:rsidRPr="00B44491" w:rsidRDefault="00B44491" w:rsidP="00B44491">
            <w:r w:rsidRPr="00B44491">
              <w:t>Weight difference= 14.41g (45.9%)</w:t>
            </w:r>
          </w:p>
          <w:p w:rsidR="00D123C0" w:rsidRPr="00B44491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Pr="00B44491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proofErr w:type="spellStart"/>
            <w:r w:rsidRPr="00B44491">
              <w:t>Intersurgical</w:t>
            </w:r>
            <w:proofErr w:type="spellEnd"/>
            <w:r w:rsidRPr="00B44491">
              <w:t xml:space="preserve"> </w:t>
            </w:r>
            <w:proofErr w:type="spellStart"/>
            <w:r w:rsidRPr="00B44491">
              <w:t>EcoLite</w:t>
            </w:r>
            <w:proofErr w:type="spellEnd"/>
            <w:r w:rsidRPr="00B44491">
              <w:t>™ masks contain no PVC</w:t>
            </w:r>
          </w:p>
          <w:p w:rsidR="00B44491" w:rsidRPr="00B44491" w:rsidRDefault="00B44491" w:rsidP="00B44491">
            <w:r w:rsidRPr="00B44491">
              <w:t xml:space="preserve">No metal nose clip on </w:t>
            </w:r>
            <w:proofErr w:type="spellStart"/>
            <w:r w:rsidRPr="00B44491">
              <w:t>EcoLite</w:t>
            </w:r>
            <w:proofErr w:type="spellEnd"/>
            <w:r w:rsidRPr="00B44491">
              <w:t xml:space="preserve"> mask</w:t>
            </w:r>
          </w:p>
          <w:p w:rsidR="00B44491" w:rsidRPr="00B44491" w:rsidRDefault="00B44491" w:rsidP="00B44491">
            <w:proofErr w:type="spellStart"/>
            <w:r w:rsidRPr="00B44491">
              <w:t>EcoLite</w:t>
            </w:r>
            <w:proofErr w:type="spellEnd"/>
            <w:r w:rsidRPr="00B44491">
              <w:t xml:space="preserve"> is approximately 47% lighter than PVC alternative</w:t>
            </w:r>
          </w:p>
          <w:p w:rsidR="00D123C0" w:rsidRPr="00B44491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Pr="00B44491" w:rsidRDefault="00D123C0">
            <w:pPr>
              <w:rPr>
                <w:lang w:val="en-US"/>
              </w:rPr>
            </w:pPr>
          </w:p>
        </w:tc>
      </w:tr>
      <w:tr w:rsidR="00D123C0" w:rsidTr="00D123C0">
        <w:tc>
          <w:tcPr>
            <w:tcW w:w="846" w:type="dxa"/>
          </w:tcPr>
          <w:p w:rsidR="00D123C0" w:rsidRDefault="00D123C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 xml:space="preserve">Potential Clinical weight savings when switching from PVC masks to </w:t>
            </w:r>
            <w:proofErr w:type="spellStart"/>
            <w:r w:rsidRPr="00B44491">
              <w:t>Intersurgical</w:t>
            </w:r>
            <w:proofErr w:type="spellEnd"/>
            <w:r w:rsidRPr="00B44491">
              <w:t xml:space="preserve"> </w:t>
            </w:r>
            <w:proofErr w:type="spellStart"/>
            <w:r w:rsidRPr="00B44491">
              <w:t>EcoLite</w:t>
            </w:r>
            <w:proofErr w:type="spellEnd"/>
            <w:r w:rsidRPr="00B44491">
              <w:t xml:space="preserve"> masks</w:t>
            </w:r>
          </w:p>
          <w:p w:rsidR="00B44491" w:rsidRPr="00B44491" w:rsidRDefault="00B44491" w:rsidP="00B44491">
            <w:r w:rsidRPr="00B44491">
              <w:t>7,500 masks per year</w:t>
            </w:r>
          </w:p>
          <w:p w:rsidR="00B44491" w:rsidRPr="00B44491" w:rsidRDefault="00B44491" w:rsidP="00B44491">
            <w:r w:rsidRPr="00B44491">
              <w:t xml:space="preserve">7,500 x 12 grams = a </w:t>
            </w:r>
            <w:r w:rsidRPr="00B44491">
              <w:rPr>
                <w:b/>
                <w:bCs/>
              </w:rPr>
              <w:t>90kg</w:t>
            </w:r>
            <w:r w:rsidRPr="00B44491">
              <w:t xml:space="preserve"> reduction</w:t>
            </w:r>
          </w:p>
          <w:p w:rsidR="00B44491" w:rsidRPr="00B44491" w:rsidRDefault="00B44491" w:rsidP="00B44491">
            <w:r w:rsidRPr="00B44491">
              <w:t>Similar to 6,600 empty 330ml drink cans</w:t>
            </w:r>
          </w:p>
          <w:p w:rsidR="00D123C0" w:rsidRPr="00B44491" w:rsidRDefault="00D123C0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D123C0" w:rsidRPr="00B44491" w:rsidRDefault="00D123C0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10,000 masks per year</w:t>
            </w:r>
          </w:p>
          <w:p w:rsidR="00B44491" w:rsidRPr="00B44491" w:rsidRDefault="00B44491" w:rsidP="00B44491">
            <w:r w:rsidRPr="00B44491">
              <w:t xml:space="preserve">10,000 x 12 grams = a </w:t>
            </w:r>
            <w:r w:rsidRPr="00B44491">
              <w:rPr>
                <w:b/>
                <w:bCs/>
              </w:rPr>
              <w:t>120kg</w:t>
            </w:r>
            <w:r w:rsidRPr="00B44491">
              <w:t xml:space="preserve"> reduction</w:t>
            </w:r>
          </w:p>
          <w:p w:rsidR="00B44491" w:rsidRPr="00B44491" w:rsidRDefault="00B44491" w:rsidP="00B44491">
            <w:r w:rsidRPr="00B44491">
              <w:lastRenderedPageBreak/>
              <w:t>Similar to 4,800 empty 0.5L takeaway coffee cup</w:t>
            </w:r>
          </w:p>
          <w:p w:rsidR="00B44491" w:rsidRPr="00B44491" w:rsidRDefault="00B44491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44491" w:rsidRPr="00B44491" w:rsidRDefault="00B44491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15,000 masks per year</w:t>
            </w:r>
          </w:p>
          <w:p w:rsidR="00B44491" w:rsidRPr="00B44491" w:rsidRDefault="00B44491" w:rsidP="00B44491">
            <w:r w:rsidRPr="00B44491">
              <w:t xml:space="preserve">15,000 x 12 grams = a </w:t>
            </w:r>
            <w:r w:rsidRPr="00B44491">
              <w:rPr>
                <w:b/>
                <w:bCs/>
              </w:rPr>
              <w:t>180kg</w:t>
            </w:r>
            <w:r w:rsidRPr="00B44491">
              <w:t xml:space="preserve"> weight reduction</w:t>
            </w:r>
          </w:p>
          <w:p w:rsidR="00B44491" w:rsidRPr="00B44491" w:rsidRDefault="00B44491" w:rsidP="00B44491">
            <w:r w:rsidRPr="00B44491">
              <w:t>Similar to 7,200 AA size batteries</w:t>
            </w:r>
          </w:p>
          <w:p w:rsidR="00B44491" w:rsidRPr="00B44491" w:rsidRDefault="00B44491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44491" w:rsidRDefault="00B44491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20,000 masks per year</w:t>
            </w:r>
          </w:p>
          <w:p w:rsidR="00B44491" w:rsidRPr="00B44491" w:rsidRDefault="00B44491" w:rsidP="00B44491">
            <w:r w:rsidRPr="00B44491">
              <w:t xml:space="preserve">20,000 x 12 grams = a </w:t>
            </w:r>
            <w:r w:rsidRPr="00B44491">
              <w:rPr>
                <w:b/>
                <w:bCs/>
              </w:rPr>
              <w:t>240kg</w:t>
            </w:r>
            <w:r w:rsidRPr="00B44491">
              <w:t xml:space="preserve"> weight reduction</w:t>
            </w:r>
          </w:p>
          <w:p w:rsidR="00B44491" w:rsidRPr="00B44491" w:rsidRDefault="00B44491" w:rsidP="00B44491">
            <w:r w:rsidRPr="00B44491">
              <w:t>Similar to 60,000 examination gloves</w:t>
            </w:r>
          </w:p>
          <w:p w:rsidR="00B44491" w:rsidRPr="00B44491" w:rsidRDefault="00B44491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44491" w:rsidRDefault="00B44491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30,000 masks per year</w:t>
            </w:r>
          </w:p>
          <w:p w:rsidR="00B44491" w:rsidRPr="00B44491" w:rsidRDefault="00B44491" w:rsidP="00B44491">
            <w:r w:rsidRPr="00B44491">
              <w:t xml:space="preserve">30,000 x 12 grams = a </w:t>
            </w:r>
            <w:r w:rsidRPr="00B44491">
              <w:rPr>
                <w:b/>
                <w:bCs/>
              </w:rPr>
              <w:t>360kg</w:t>
            </w:r>
            <w:r w:rsidRPr="00B44491">
              <w:t xml:space="preserve"> weight reduction</w:t>
            </w:r>
          </w:p>
          <w:p w:rsidR="00B44491" w:rsidRPr="00B44491" w:rsidRDefault="00B44491" w:rsidP="00B44491">
            <w:pPr>
              <w:rPr>
                <w:lang w:val="en-US"/>
              </w:rPr>
            </w:pPr>
            <w:r w:rsidRPr="00B44491">
              <w:t>Similar to 10,000 empty plastic takeaway food boxes</w:t>
            </w:r>
          </w:p>
        </w:tc>
        <w:tc>
          <w:tcPr>
            <w:tcW w:w="4253" w:type="dxa"/>
          </w:tcPr>
          <w:p w:rsidR="00B44491" w:rsidRDefault="00B44491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r w:rsidRPr="00B44491">
              <w:t>Soft chin seal</w:t>
            </w:r>
          </w:p>
          <w:p w:rsidR="00B44491" w:rsidRPr="00B44491" w:rsidRDefault="00B44491" w:rsidP="00B44491">
            <w:r w:rsidRPr="00B44491">
              <w:t>On small faces second inner seal fits under the chin</w:t>
            </w:r>
          </w:p>
          <w:p w:rsidR="00B44491" w:rsidRPr="00B44491" w:rsidRDefault="00B44491" w:rsidP="00B44491"/>
          <w:p w:rsidR="00B44491" w:rsidRPr="00B44491" w:rsidRDefault="00B44491" w:rsidP="00B44491">
            <w:r w:rsidRPr="00B44491">
              <w:t>Adaptable</w:t>
            </w:r>
          </w:p>
          <w:p w:rsidR="00B44491" w:rsidRPr="00B44491" w:rsidRDefault="00B44491" w:rsidP="00B44491">
            <w:pPr>
              <w:rPr>
                <w:b/>
                <w:bCs/>
              </w:rPr>
            </w:pPr>
            <w:r w:rsidRPr="00B44491">
              <w:t xml:space="preserve">On large faces the mask fits </w:t>
            </w:r>
            <w:r w:rsidRPr="00B44491">
              <w:rPr>
                <w:b/>
                <w:bCs/>
              </w:rPr>
              <w:t>under the chin</w:t>
            </w:r>
          </w:p>
          <w:p w:rsidR="00B44491" w:rsidRPr="00B44491" w:rsidRDefault="00B44491" w:rsidP="00B44491">
            <w:pPr>
              <w:rPr>
                <w:b/>
                <w:bCs/>
              </w:rPr>
            </w:pPr>
          </w:p>
          <w:p w:rsidR="00B44491" w:rsidRPr="00B44491" w:rsidRDefault="00B44491" w:rsidP="00B44491">
            <w:pPr>
              <w:rPr>
                <w:b/>
                <w:bCs/>
              </w:rPr>
            </w:pPr>
            <w:r w:rsidRPr="00B44491">
              <w:rPr>
                <w:b/>
                <w:bCs/>
              </w:rPr>
              <w:t xml:space="preserve">‘Under chin’ position </w:t>
            </w:r>
          </w:p>
          <w:p w:rsidR="00B44491" w:rsidRPr="00B44491" w:rsidRDefault="00B44491" w:rsidP="00B44491">
            <w:r w:rsidRPr="00B44491">
              <w:rPr>
                <w:b/>
                <w:bCs/>
              </w:rPr>
              <w:t>Large chin seal</w:t>
            </w:r>
          </w:p>
          <w:p w:rsidR="00B44491" w:rsidRPr="00B44491" w:rsidRDefault="00B44491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44491" w:rsidRDefault="00B44491">
            <w:pPr>
              <w:rPr>
                <w:lang w:val="en-US"/>
              </w:rPr>
            </w:pPr>
          </w:p>
        </w:tc>
      </w:tr>
      <w:tr w:rsidR="00B44491" w:rsidTr="00D123C0">
        <w:tc>
          <w:tcPr>
            <w:tcW w:w="846" w:type="dxa"/>
          </w:tcPr>
          <w:p w:rsidR="00B44491" w:rsidRDefault="00B44491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B44491" w:rsidRPr="00B44491" w:rsidRDefault="00B44491" w:rsidP="00B44491">
            <w:proofErr w:type="spellStart"/>
            <w:r w:rsidRPr="00B44491">
              <w:t>Intersurgical</w:t>
            </w:r>
            <w:proofErr w:type="spellEnd"/>
            <w:r w:rsidRPr="00B44491">
              <w:t xml:space="preserve"> </w:t>
            </w:r>
            <w:proofErr w:type="spellStart"/>
            <w:r w:rsidRPr="00B44491">
              <w:t>EcoLite</w:t>
            </w:r>
            <w:proofErr w:type="spellEnd"/>
            <w:r w:rsidRPr="00B44491">
              <w:t>™  </w:t>
            </w:r>
          </w:p>
          <w:p w:rsidR="00B44491" w:rsidRPr="00B44491" w:rsidRDefault="00B44491" w:rsidP="00B44491">
            <w:r w:rsidRPr="00B44491">
              <w:t>Comfortable for the Patient</w:t>
            </w:r>
          </w:p>
          <w:p w:rsidR="00B44491" w:rsidRPr="00B44491" w:rsidRDefault="00B44491" w:rsidP="00B44491">
            <w:r w:rsidRPr="00B44491">
              <w:t>Comfortable for the environment</w:t>
            </w:r>
          </w:p>
          <w:p w:rsidR="00B44491" w:rsidRPr="00B44491" w:rsidRDefault="00B44491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B44491" w:rsidRDefault="00B44491">
            <w:pPr>
              <w:rPr>
                <w:lang w:val="en-US"/>
              </w:rPr>
            </w:pPr>
          </w:p>
        </w:tc>
      </w:tr>
    </w:tbl>
    <w:p w:rsidR="00752C81" w:rsidRDefault="00752C81" w:rsidP="000742E8">
      <w:pPr>
        <w:pStyle w:val="NoSpacing"/>
        <w:rPr>
          <w:lang w:val="en-US"/>
        </w:rPr>
      </w:pPr>
    </w:p>
    <w:sectPr w:rsidR="0075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E8"/>
    <w:rsid w:val="00067F23"/>
    <w:rsid w:val="000742E8"/>
    <w:rsid w:val="00371BE7"/>
    <w:rsid w:val="003F1782"/>
    <w:rsid w:val="00411F53"/>
    <w:rsid w:val="006D2E68"/>
    <w:rsid w:val="00752C81"/>
    <w:rsid w:val="00B13744"/>
    <w:rsid w:val="00B44491"/>
    <w:rsid w:val="00D123C0"/>
    <w:rsid w:val="00F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D9CE"/>
  <w15:chartTrackingRefBased/>
  <w15:docId w15:val="{92BDC925-EF10-4A10-B077-4F66B64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2E8"/>
    <w:pPr>
      <w:spacing w:after="0" w:line="240" w:lineRule="auto"/>
    </w:pPr>
  </w:style>
  <w:style w:type="table" w:styleId="TableGrid">
    <w:name w:val="Table Grid"/>
    <w:basedOn w:val="TableNormal"/>
    <w:uiPriority w:val="39"/>
    <w:rsid w:val="00D1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Masters</dc:creator>
  <cp:keywords/>
  <dc:description/>
  <cp:lastModifiedBy>Sam Westrop</cp:lastModifiedBy>
  <cp:revision>4</cp:revision>
  <dcterms:created xsi:type="dcterms:W3CDTF">2023-01-04T09:31:00Z</dcterms:created>
  <dcterms:modified xsi:type="dcterms:W3CDTF">2023-02-21T16:53:00Z</dcterms:modified>
</cp:coreProperties>
</file>